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3AAE" w14:textId="4FB705F5" w:rsidR="009C2982" w:rsidRDefault="007701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83EB6" wp14:editId="6F1EDFC8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2524125" cy="830580"/>
                <wp:effectExtent l="0" t="0" r="285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DA49" w14:textId="77777777" w:rsidR="00346BBA" w:rsidRPr="00E8383A" w:rsidRDefault="00346BB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3306 Giamanco Street, Alexandria, LA 71301</w:t>
                            </w:r>
                          </w:p>
                          <w:p w14:paraId="3B71EBF3" w14:textId="77777777" w:rsidR="00346BBA" w:rsidRPr="00E8383A" w:rsidRDefault="00346BB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P O Box 5624, Alexandria, LA 71307</w:t>
                            </w:r>
                          </w:p>
                          <w:p w14:paraId="1C75A36B" w14:textId="77777777" w:rsidR="00346BBA" w:rsidRPr="00E8383A" w:rsidRDefault="00346BB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Phone: 318-473-8751     Fax: 318-473-4045</w:t>
                            </w:r>
                          </w:p>
                          <w:p w14:paraId="680B070D" w14:textId="77777777" w:rsidR="00346BBA" w:rsidRPr="00E8383A" w:rsidRDefault="00346BBA" w:rsidP="00E8383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Website: bakeragproperties.com</w:t>
                            </w:r>
                          </w:p>
                          <w:p w14:paraId="0A1A6CFF" w14:textId="77777777" w:rsidR="00346BBA" w:rsidRPr="00E8383A" w:rsidRDefault="00346B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83A">
                              <w:rPr>
                                <w:sz w:val="18"/>
                                <w:szCs w:val="18"/>
                              </w:rPr>
                              <w:t>Licensed by Louisiana Real Estate Commission,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83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5pt;margin-top:11.85pt;width:198.75pt;height:6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">
                <v:textbox>
                  <w:txbxContent>
                    <w:p w14:paraId="457BDA49" w14:textId="77777777" w:rsidR="00346BBA" w:rsidRPr="00E8383A" w:rsidRDefault="00346BB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3306 Giamanco Street, Alexandria, LA 71301</w:t>
                      </w:r>
                    </w:p>
                    <w:p w14:paraId="3B71EBF3" w14:textId="77777777" w:rsidR="00346BBA" w:rsidRPr="00E8383A" w:rsidRDefault="00346BB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P O Box 5624, Alexandria, LA 71307</w:t>
                      </w:r>
                    </w:p>
                    <w:p w14:paraId="1C75A36B" w14:textId="77777777" w:rsidR="00346BBA" w:rsidRPr="00E8383A" w:rsidRDefault="00346BB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Phone: 318-473-8751     Fax: 318-473-4045</w:t>
                      </w:r>
                    </w:p>
                    <w:p w14:paraId="680B070D" w14:textId="77777777" w:rsidR="00346BBA" w:rsidRPr="00E8383A" w:rsidRDefault="00346BBA" w:rsidP="00E8383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Website: bakeragproperties.com</w:t>
                      </w:r>
                    </w:p>
                    <w:p w14:paraId="0A1A6CFF" w14:textId="77777777" w:rsidR="00346BBA" w:rsidRPr="00E8383A" w:rsidRDefault="00346BBA">
                      <w:pPr>
                        <w:rPr>
                          <w:sz w:val="18"/>
                          <w:szCs w:val="18"/>
                        </w:rPr>
                      </w:pPr>
                      <w:r w:rsidRPr="00E8383A">
                        <w:rPr>
                          <w:sz w:val="18"/>
                          <w:szCs w:val="18"/>
                        </w:rPr>
                        <w:t>Licensed by Louisiana Real Estate Commission, 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831">
        <w:rPr>
          <w:noProof/>
        </w:rPr>
        <w:drawing>
          <wp:anchor distT="0" distB="0" distL="114300" distR="114300" simplePos="0" relativeHeight="251658240" behindDoc="0" locked="0" layoutInCell="1" allowOverlap="1" wp14:anchorId="124A97CC" wp14:editId="52AE321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0775" cy="1295400"/>
            <wp:effectExtent l="19050" t="0" r="9525" b="0"/>
            <wp:wrapSquare wrapText="bothSides"/>
            <wp:docPr id="1" name="Picture 0" descr="BakerAgriForestL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erAgriForestLL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6FC47" w14:textId="77777777" w:rsidR="009C2982" w:rsidRDefault="009C2982" w:rsidP="009C298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66B90C2D" w14:textId="77777777" w:rsidR="009C2982" w:rsidRDefault="009C2982">
      <w:r>
        <w:tab/>
      </w:r>
      <w:r>
        <w:tab/>
      </w:r>
      <w:r>
        <w:tab/>
      </w:r>
      <w:r>
        <w:tab/>
      </w:r>
      <w:r>
        <w:tab/>
      </w:r>
    </w:p>
    <w:p w14:paraId="64151920" w14:textId="77777777" w:rsidR="00173597" w:rsidRDefault="009C2982">
      <w:r>
        <w:tab/>
      </w:r>
    </w:p>
    <w:p w14:paraId="1871C75B" w14:textId="77777777" w:rsidR="00173597" w:rsidRDefault="00173597"/>
    <w:p w14:paraId="5FF9A2A8" w14:textId="77777777" w:rsidR="00173597" w:rsidRPr="00677E28" w:rsidRDefault="00A80C7C" w:rsidP="00A80C7C">
      <w:pPr>
        <w:pStyle w:val="NoSpacing"/>
        <w:jc w:val="center"/>
        <w:rPr>
          <w:b/>
          <w:sz w:val="24"/>
          <w:szCs w:val="24"/>
        </w:rPr>
      </w:pPr>
      <w:r w:rsidRPr="00677E28">
        <w:rPr>
          <w:b/>
          <w:sz w:val="24"/>
          <w:szCs w:val="24"/>
          <w:u w:val="single"/>
        </w:rPr>
        <w:t>Property Information Sheet</w:t>
      </w:r>
    </w:p>
    <w:p w14:paraId="06E1F481" w14:textId="77777777" w:rsidR="00A80C7C" w:rsidRDefault="00A80C7C" w:rsidP="00A80C7C">
      <w:pPr>
        <w:pStyle w:val="NoSpacing"/>
        <w:jc w:val="center"/>
        <w:rPr>
          <w:sz w:val="24"/>
          <w:szCs w:val="24"/>
        </w:rPr>
      </w:pPr>
    </w:p>
    <w:p w14:paraId="256DBACD" w14:textId="40BDBBA9" w:rsidR="00A80C7C" w:rsidRDefault="00A80C7C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802">
        <w:rPr>
          <w:sz w:val="24"/>
          <w:szCs w:val="24"/>
        </w:rPr>
        <w:t>August 20, 2024</w:t>
      </w:r>
    </w:p>
    <w:p w14:paraId="7DA41E50" w14:textId="77777777" w:rsidR="00A80C7C" w:rsidRDefault="00A80C7C" w:rsidP="00A80C7C">
      <w:pPr>
        <w:pStyle w:val="NoSpacing"/>
        <w:rPr>
          <w:sz w:val="24"/>
          <w:szCs w:val="24"/>
        </w:rPr>
      </w:pPr>
    </w:p>
    <w:p w14:paraId="1C2BED15" w14:textId="39AFF331" w:rsidR="00A80C7C" w:rsidRDefault="00A80C7C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ACREAGE: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Tahoma"/>
          <w:sz w:val="24"/>
          <w:szCs w:val="24"/>
        </w:rPr>
        <w:t>±</w:t>
      </w:r>
      <w:r>
        <w:rPr>
          <w:sz w:val="24"/>
          <w:szCs w:val="24"/>
        </w:rPr>
        <w:t xml:space="preserve"> </w:t>
      </w:r>
      <w:r w:rsidR="00677E28">
        <w:rPr>
          <w:sz w:val="24"/>
          <w:szCs w:val="24"/>
        </w:rPr>
        <w:t>42.15</w:t>
      </w:r>
      <w:r w:rsidR="00492E12">
        <w:rPr>
          <w:sz w:val="24"/>
          <w:szCs w:val="24"/>
        </w:rPr>
        <w:t xml:space="preserve"> </w:t>
      </w:r>
      <w:r>
        <w:rPr>
          <w:sz w:val="24"/>
          <w:szCs w:val="24"/>
        </w:rPr>
        <w:t>acres</w:t>
      </w:r>
    </w:p>
    <w:p w14:paraId="2CDD20AF" w14:textId="3799A502" w:rsidR="00A80C7C" w:rsidRDefault="00A80C7C" w:rsidP="00A80C7C">
      <w:pPr>
        <w:pStyle w:val="NoSpacing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B0075E" w14:textId="2B165CD7" w:rsidR="00BD798F" w:rsidRDefault="00A80C7C" w:rsidP="00A80C7C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PRICE:</w:t>
      </w:r>
      <w:r w:rsidR="00A15563">
        <w:rPr>
          <w:rFonts w:eastAsiaTheme="minorEastAsia"/>
          <w:sz w:val="24"/>
          <w:szCs w:val="24"/>
        </w:rPr>
        <w:tab/>
      </w:r>
      <w:r w:rsidR="00A15563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DD7860">
        <w:rPr>
          <w:rFonts w:eastAsiaTheme="minorEastAsia"/>
          <w:sz w:val="24"/>
          <w:szCs w:val="24"/>
        </w:rPr>
        <w:t>$</w:t>
      </w:r>
      <w:r w:rsidR="00246802">
        <w:rPr>
          <w:rFonts w:eastAsiaTheme="minorEastAsia"/>
          <w:sz w:val="24"/>
          <w:szCs w:val="24"/>
        </w:rPr>
        <w:t>35</w:t>
      </w:r>
      <w:r w:rsidR="007A307B">
        <w:rPr>
          <w:rFonts w:eastAsiaTheme="minorEastAsia"/>
          <w:sz w:val="24"/>
          <w:szCs w:val="24"/>
        </w:rPr>
        <w:t>0</w:t>
      </w:r>
      <w:r w:rsidR="00DD7860">
        <w:rPr>
          <w:rFonts w:eastAsiaTheme="minorEastAsia"/>
          <w:sz w:val="24"/>
          <w:szCs w:val="24"/>
        </w:rPr>
        <w:t>,000.00</w:t>
      </w:r>
      <w:r w:rsidRPr="00DD7860">
        <w:rPr>
          <w:rFonts w:eastAsiaTheme="minorEastAsia"/>
          <w:sz w:val="24"/>
          <w:szCs w:val="24"/>
        </w:rPr>
        <w:t>/ $</w:t>
      </w:r>
      <w:r w:rsidR="00246802">
        <w:rPr>
          <w:rFonts w:eastAsiaTheme="minorEastAsia"/>
          <w:sz w:val="24"/>
          <w:szCs w:val="24"/>
        </w:rPr>
        <w:t>8,</w:t>
      </w:r>
      <w:r w:rsidR="007A307B">
        <w:rPr>
          <w:rFonts w:eastAsiaTheme="minorEastAsia"/>
          <w:sz w:val="24"/>
          <w:szCs w:val="24"/>
        </w:rPr>
        <w:t>303.67</w:t>
      </w:r>
      <w:r w:rsidRPr="00DD7860">
        <w:rPr>
          <w:rFonts w:eastAsiaTheme="minorEastAsia"/>
          <w:sz w:val="24"/>
          <w:szCs w:val="24"/>
        </w:rPr>
        <w:t xml:space="preserve"> per acre</w:t>
      </w:r>
      <w:r w:rsidR="00BD798F" w:rsidRPr="00DD7860">
        <w:rPr>
          <w:rFonts w:eastAsiaTheme="minorEastAsia"/>
          <w:sz w:val="24"/>
          <w:szCs w:val="24"/>
        </w:rPr>
        <w:t>.</w:t>
      </w:r>
    </w:p>
    <w:p w14:paraId="02B13672" w14:textId="77777777" w:rsidR="00A80C7C" w:rsidRDefault="00A80C7C" w:rsidP="00A80C7C">
      <w:pPr>
        <w:pStyle w:val="NoSpacing"/>
        <w:rPr>
          <w:rFonts w:eastAsiaTheme="minorEastAsia"/>
          <w:sz w:val="24"/>
          <w:szCs w:val="24"/>
        </w:rPr>
      </w:pPr>
    </w:p>
    <w:p w14:paraId="79B31A8D" w14:textId="1A7AA9FE" w:rsidR="00A80C7C" w:rsidRDefault="00A80C7C" w:rsidP="00492E12">
      <w:pPr>
        <w:pStyle w:val="NoSpacing"/>
        <w:ind w:left="2880" w:hanging="28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LEGAL DESCRIPTION:</w:t>
      </w:r>
      <w:r>
        <w:rPr>
          <w:rFonts w:eastAsiaTheme="minorEastAsia"/>
          <w:sz w:val="24"/>
          <w:szCs w:val="24"/>
        </w:rPr>
        <w:tab/>
      </w:r>
      <w:r w:rsidR="00677E28">
        <w:rPr>
          <w:rFonts w:eastAsiaTheme="minorEastAsia"/>
          <w:sz w:val="24"/>
          <w:szCs w:val="24"/>
        </w:rPr>
        <w:t xml:space="preserve">A </w:t>
      </w:r>
      <w:r>
        <w:rPr>
          <w:rFonts w:eastAsiaTheme="minorEastAsia" w:cs="Tahoma"/>
          <w:sz w:val="24"/>
          <w:szCs w:val="24"/>
        </w:rPr>
        <w:t>±</w:t>
      </w:r>
      <w:r>
        <w:rPr>
          <w:rFonts w:eastAsiaTheme="minorEastAsia"/>
          <w:sz w:val="24"/>
          <w:szCs w:val="24"/>
        </w:rPr>
        <w:t xml:space="preserve"> </w:t>
      </w:r>
      <w:r w:rsidR="00677E28">
        <w:rPr>
          <w:rFonts w:eastAsiaTheme="minorEastAsia"/>
          <w:sz w:val="24"/>
          <w:szCs w:val="24"/>
        </w:rPr>
        <w:t xml:space="preserve">42.15 </w:t>
      </w:r>
      <w:r>
        <w:rPr>
          <w:rFonts w:eastAsiaTheme="minorEastAsia"/>
          <w:sz w:val="24"/>
          <w:szCs w:val="24"/>
        </w:rPr>
        <w:t>acre</w:t>
      </w:r>
      <w:r w:rsidR="00677E28">
        <w:rPr>
          <w:rFonts w:eastAsiaTheme="minorEastAsia"/>
          <w:sz w:val="24"/>
          <w:szCs w:val="24"/>
        </w:rPr>
        <w:t xml:space="preserve"> tract </w:t>
      </w:r>
      <w:r w:rsidR="00492E12">
        <w:rPr>
          <w:rFonts w:eastAsiaTheme="minorEastAsia"/>
          <w:sz w:val="24"/>
          <w:szCs w:val="24"/>
        </w:rPr>
        <w:t xml:space="preserve">being </w:t>
      </w:r>
      <w:r w:rsidR="00677E28">
        <w:rPr>
          <w:rFonts w:eastAsiaTheme="minorEastAsia"/>
          <w:sz w:val="24"/>
          <w:szCs w:val="24"/>
        </w:rPr>
        <w:t xml:space="preserve">located in </w:t>
      </w:r>
      <w:r w:rsidR="00492E12">
        <w:rPr>
          <w:rFonts w:eastAsiaTheme="minorEastAsia"/>
          <w:sz w:val="24"/>
          <w:szCs w:val="24"/>
        </w:rPr>
        <w:t xml:space="preserve">the </w:t>
      </w:r>
      <w:r w:rsidR="00677E28">
        <w:rPr>
          <w:rFonts w:eastAsiaTheme="minorEastAsia"/>
          <w:sz w:val="24"/>
          <w:szCs w:val="24"/>
        </w:rPr>
        <w:t xml:space="preserve">SW ¼ of the SE ¼ and the E ½ of the SE ¼ of the SW ¼ of </w:t>
      </w:r>
      <w:r w:rsidR="00492E12">
        <w:rPr>
          <w:rFonts w:eastAsiaTheme="minorEastAsia"/>
          <w:sz w:val="24"/>
          <w:szCs w:val="24"/>
        </w:rPr>
        <w:t xml:space="preserve">Section </w:t>
      </w:r>
      <w:r w:rsidR="00677E28">
        <w:rPr>
          <w:rFonts w:eastAsiaTheme="minorEastAsia"/>
          <w:sz w:val="24"/>
          <w:szCs w:val="24"/>
        </w:rPr>
        <w:t>4,</w:t>
      </w:r>
      <w:r w:rsidR="00492E1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T</w:t>
      </w:r>
      <w:r w:rsidR="00492E12">
        <w:rPr>
          <w:rFonts w:eastAsiaTheme="minorEastAsia"/>
          <w:sz w:val="24"/>
          <w:szCs w:val="24"/>
        </w:rPr>
        <w:t>1</w:t>
      </w:r>
      <w:r w:rsidR="00677E28">
        <w:rPr>
          <w:rFonts w:eastAsiaTheme="minorEastAsia"/>
          <w:sz w:val="24"/>
          <w:szCs w:val="24"/>
        </w:rPr>
        <w:t>S</w:t>
      </w:r>
      <w:r w:rsidR="00EB3F8A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>R</w:t>
      </w:r>
      <w:r w:rsidR="00492E12">
        <w:rPr>
          <w:rFonts w:eastAsiaTheme="minorEastAsia"/>
          <w:sz w:val="24"/>
          <w:szCs w:val="24"/>
        </w:rPr>
        <w:t>2</w:t>
      </w:r>
      <w:r w:rsidR="00677E28">
        <w:rPr>
          <w:rFonts w:eastAsiaTheme="minorEastAsia"/>
          <w:sz w:val="24"/>
          <w:szCs w:val="24"/>
        </w:rPr>
        <w:t>W, Rapides</w:t>
      </w:r>
      <w:r w:rsidR="00492E1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Parish, LA</w:t>
      </w:r>
      <w:r w:rsidR="00492E12">
        <w:rPr>
          <w:rFonts w:eastAsiaTheme="minorEastAsia"/>
          <w:sz w:val="24"/>
          <w:szCs w:val="24"/>
        </w:rPr>
        <w:t>.</w:t>
      </w:r>
    </w:p>
    <w:p w14:paraId="670E930C" w14:textId="77777777" w:rsidR="00A80C7C" w:rsidRDefault="00A80C7C" w:rsidP="00A80C7C">
      <w:pPr>
        <w:pStyle w:val="NoSpacing"/>
        <w:rPr>
          <w:rFonts w:eastAsiaTheme="minorEastAsia"/>
          <w:sz w:val="24"/>
          <w:szCs w:val="24"/>
        </w:rPr>
      </w:pPr>
    </w:p>
    <w:p w14:paraId="352C2F11" w14:textId="70439BC5" w:rsidR="00A80C7C" w:rsidRDefault="00A80C7C" w:rsidP="00A108BE">
      <w:pPr>
        <w:pStyle w:val="NoSpacing"/>
        <w:ind w:left="2835" w:hanging="283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LOCATION:</w:t>
      </w:r>
      <w:r>
        <w:rPr>
          <w:rFonts w:eastAsiaTheme="minorEastAsia"/>
          <w:sz w:val="24"/>
          <w:szCs w:val="24"/>
        </w:rPr>
        <w:tab/>
      </w:r>
      <w:r w:rsidR="001E44CD">
        <w:rPr>
          <w:rFonts w:eastAsiaTheme="minorEastAsia"/>
          <w:sz w:val="24"/>
          <w:szCs w:val="24"/>
        </w:rPr>
        <w:t xml:space="preserve">The property is </w:t>
      </w:r>
      <w:r w:rsidR="001A2E63">
        <w:rPr>
          <w:rFonts w:eastAsiaTheme="minorEastAsia"/>
          <w:sz w:val="24"/>
          <w:szCs w:val="24"/>
        </w:rPr>
        <w:t xml:space="preserve">located </w:t>
      </w:r>
      <w:r w:rsidR="00677E28">
        <w:rPr>
          <w:rFonts w:eastAsiaTheme="minorEastAsia"/>
          <w:sz w:val="24"/>
          <w:szCs w:val="24"/>
        </w:rPr>
        <w:t>in the village limits of McNary, LA</w:t>
      </w:r>
      <w:r w:rsidR="00EE057B">
        <w:rPr>
          <w:rFonts w:eastAsiaTheme="minorEastAsia"/>
          <w:sz w:val="24"/>
          <w:szCs w:val="24"/>
        </w:rPr>
        <w:t xml:space="preserve"> and lies west of US 165</w:t>
      </w:r>
      <w:r w:rsidR="00677E28">
        <w:rPr>
          <w:rFonts w:eastAsiaTheme="minorEastAsia"/>
          <w:sz w:val="24"/>
          <w:szCs w:val="24"/>
        </w:rPr>
        <w:t>.</w:t>
      </w:r>
      <w:r w:rsidR="001A2E63">
        <w:rPr>
          <w:rFonts w:eastAsiaTheme="minorEastAsia"/>
          <w:sz w:val="24"/>
          <w:szCs w:val="24"/>
        </w:rPr>
        <w:t xml:space="preserve"> </w:t>
      </w:r>
      <w:r w:rsidR="00423320">
        <w:rPr>
          <w:rFonts w:eastAsiaTheme="minorEastAsia"/>
          <w:sz w:val="24"/>
          <w:szCs w:val="24"/>
        </w:rPr>
        <w:t xml:space="preserve"> </w:t>
      </w:r>
    </w:p>
    <w:p w14:paraId="598D16FD" w14:textId="14B7D71B" w:rsidR="00374867" w:rsidRDefault="00374867" w:rsidP="00A108BE">
      <w:pPr>
        <w:pStyle w:val="NoSpacing"/>
        <w:ind w:left="2835" w:hanging="2835"/>
        <w:rPr>
          <w:rFonts w:eastAsiaTheme="minorEastAsia"/>
          <w:sz w:val="24"/>
          <w:szCs w:val="24"/>
        </w:rPr>
      </w:pPr>
    </w:p>
    <w:p w14:paraId="635A667C" w14:textId="77777777" w:rsidR="00023889" w:rsidRDefault="00374867" w:rsidP="00941869">
      <w:pPr>
        <w:pStyle w:val="NoSpacing"/>
        <w:ind w:left="2835" w:hanging="283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DIRECTIONS:</w:t>
      </w:r>
      <w:r>
        <w:rPr>
          <w:rFonts w:eastAsiaTheme="minorEastAsia"/>
          <w:sz w:val="24"/>
          <w:szCs w:val="24"/>
        </w:rPr>
        <w:tab/>
      </w:r>
      <w:r w:rsidR="00677E28">
        <w:rPr>
          <w:rFonts w:eastAsiaTheme="minorEastAsia"/>
          <w:sz w:val="24"/>
          <w:szCs w:val="24"/>
        </w:rPr>
        <w:t>As you enter McNary on US 165 heading south, the property starts at the intersection with Melder Cutoff Road on the right</w:t>
      </w:r>
      <w:r w:rsidR="00023889">
        <w:rPr>
          <w:rFonts w:eastAsiaTheme="minorEastAsia"/>
          <w:sz w:val="24"/>
          <w:szCs w:val="24"/>
        </w:rPr>
        <w:t xml:space="preserve"> and it fronts US 165 south of Melder Cutoff Road.</w:t>
      </w:r>
    </w:p>
    <w:p w14:paraId="59FF61D4" w14:textId="1AA0D0A0" w:rsidR="000C7B56" w:rsidRDefault="00DD7860" w:rsidP="00941869">
      <w:pPr>
        <w:pStyle w:val="NoSpacing"/>
        <w:ind w:left="2835" w:hanging="283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0C7B56">
        <w:rPr>
          <w:rFonts w:eastAsiaTheme="minorEastAsia"/>
          <w:sz w:val="24"/>
          <w:szCs w:val="24"/>
        </w:rPr>
        <w:t xml:space="preserve"> </w:t>
      </w:r>
    </w:p>
    <w:p w14:paraId="27898780" w14:textId="3C6BECAF" w:rsidR="00A80C7C" w:rsidRDefault="00A80C7C" w:rsidP="00A80C7C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GPS COORDINATES:</w:t>
      </w:r>
      <w:r w:rsidR="00FF55AE">
        <w:rPr>
          <w:rFonts w:eastAsiaTheme="minorEastAsia"/>
          <w:sz w:val="24"/>
          <w:szCs w:val="24"/>
        </w:rPr>
        <w:tab/>
      </w:r>
      <w:r w:rsidR="00A04FF7">
        <w:rPr>
          <w:rFonts w:eastAsiaTheme="minorEastAsia"/>
          <w:sz w:val="24"/>
          <w:szCs w:val="24"/>
        </w:rPr>
        <w:t xml:space="preserve">Lat: </w:t>
      </w:r>
      <w:r w:rsidR="00277EC9">
        <w:rPr>
          <w:rFonts w:eastAsiaTheme="minorEastAsia"/>
          <w:sz w:val="24"/>
          <w:szCs w:val="24"/>
        </w:rPr>
        <w:t xml:space="preserve">    </w:t>
      </w:r>
      <w:r w:rsidR="00A04FF7">
        <w:rPr>
          <w:rFonts w:eastAsiaTheme="minorEastAsia"/>
          <w:sz w:val="24"/>
          <w:szCs w:val="24"/>
        </w:rPr>
        <w:t>3</w:t>
      </w:r>
      <w:r w:rsidR="00CE3848">
        <w:rPr>
          <w:rFonts w:eastAsiaTheme="minorEastAsia"/>
          <w:sz w:val="24"/>
          <w:szCs w:val="24"/>
        </w:rPr>
        <w:t>6.072</w:t>
      </w:r>
    </w:p>
    <w:p w14:paraId="621FF152" w14:textId="75887820" w:rsidR="00A04FF7" w:rsidRDefault="00A04FF7" w:rsidP="00A80C7C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Long: -9</w:t>
      </w:r>
      <w:r w:rsidR="00CE3848">
        <w:rPr>
          <w:rFonts w:eastAsiaTheme="minorEastAsia"/>
          <w:sz w:val="24"/>
          <w:szCs w:val="24"/>
        </w:rPr>
        <w:t>4.159</w:t>
      </w:r>
    </w:p>
    <w:p w14:paraId="7E79BCFD" w14:textId="77777777" w:rsidR="00A80C7C" w:rsidRDefault="00A80C7C" w:rsidP="00A80C7C">
      <w:pPr>
        <w:pStyle w:val="NoSpacing"/>
        <w:rPr>
          <w:rFonts w:eastAsiaTheme="minorEastAsia"/>
          <w:sz w:val="24"/>
          <w:szCs w:val="24"/>
        </w:rPr>
      </w:pPr>
    </w:p>
    <w:p w14:paraId="1F542CD3" w14:textId="58863289" w:rsidR="00A80C7C" w:rsidRPr="00423320" w:rsidRDefault="00A80C7C" w:rsidP="00A675EC">
      <w:pPr>
        <w:pStyle w:val="NoSpacing"/>
        <w:ind w:left="2880" w:hanging="2880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>ACCESS:</w:t>
      </w:r>
      <w:r w:rsidR="00A675EC">
        <w:rPr>
          <w:rFonts w:eastAsiaTheme="minorEastAsia"/>
          <w:sz w:val="24"/>
          <w:szCs w:val="24"/>
        </w:rPr>
        <w:tab/>
      </w:r>
      <w:r w:rsidR="00023889">
        <w:rPr>
          <w:rFonts w:eastAsiaTheme="minorEastAsia"/>
          <w:sz w:val="24"/>
          <w:szCs w:val="24"/>
        </w:rPr>
        <w:t>The tract has public road frontage on Melder Cutoff Road (+/-700 feet) and US 165 South (+/-1,000’).</w:t>
      </w:r>
      <w:r w:rsidR="00F36E36">
        <w:rPr>
          <w:rFonts w:eastAsiaTheme="minorEastAsia"/>
          <w:sz w:val="24"/>
          <w:szCs w:val="24"/>
        </w:rPr>
        <w:t xml:space="preserve">  </w:t>
      </w:r>
    </w:p>
    <w:p w14:paraId="7B485851" w14:textId="77777777" w:rsidR="00A80C7C" w:rsidRDefault="00A80C7C" w:rsidP="00A80C7C">
      <w:pPr>
        <w:pStyle w:val="NoSpacing"/>
        <w:rPr>
          <w:rFonts w:eastAsiaTheme="minorEastAsia"/>
          <w:sz w:val="24"/>
          <w:szCs w:val="24"/>
        </w:rPr>
      </w:pPr>
    </w:p>
    <w:p w14:paraId="21710813" w14:textId="6AE1C2BD" w:rsidR="00A80C7C" w:rsidRDefault="00A80C7C" w:rsidP="004233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CURRENT/POTENTIAL USES:  </w:t>
      </w:r>
      <w:r w:rsidR="00F36E36">
        <w:rPr>
          <w:sz w:val="24"/>
          <w:szCs w:val="24"/>
        </w:rPr>
        <w:t xml:space="preserve">Timber, </w:t>
      </w:r>
      <w:r w:rsidR="00023889">
        <w:rPr>
          <w:sz w:val="24"/>
          <w:szCs w:val="24"/>
        </w:rPr>
        <w:t xml:space="preserve">Nursery, </w:t>
      </w:r>
      <w:r w:rsidR="00F36E36">
        <w:rPr>
          <w:sz w:val="24"/>
          <w:szCs w:val="24"/>
        </w:rPr>
        <w:t>Investment.</w:t>
      </w:r>
    </w:p>
    <w:p w14:paraId="084F8311" w14:textId="77777777" w:rsidR="00A80C7C" w:rsidRDefault="00A80C7C" w:rsidP="00A80C7C">
      <w:pPr>
        <w:pStyle w:val="NoSpacing"/>
        <w:rPr>
          <w:sz w:val="24"/>
          <w:szCs w:val="24"/>
        </w:rPr>
      </w:pPr>
    </w:p>
    <w:p w14:paraId="2C6A9C9B" w14:textId="76883219" w:rsidR="00A80C7C" w:rsidRDefault="00A80C7C" w:rsidP="00023889">
      <w:pPr>
        <w:pStyle w:val="NoSpacing"/>
        <w:ind w:left="2880" w:hanging="2880"/>
        <w:rPr>
          <w:sz w:val="24"/>
          <w:szCs w:val="24"/>
        </w:rPr>
      </w:pPr>
      <w:r>
        <w:rPr>
          <w:sz w:val="24"/>
          <w:szCs w:val="24"/>
        </w:rPr>
        <w:t>MINERALS:</w:t>
      </w:r>
      <w:r>
        <w:rPr>
          <w:sz w:val="24"/>
          <w:szCs w:val="24"/>
        </w:rPr>
        <w:tab/>
      </w:r>
      <w:r w:rsidRPr="00BF1047">
        <w:rPr>
          <w:sz w:val="24"/>
          <w:szCs w:val="24"/>
        </w:rPr>
        <w:t xml:space="preserve">Seller will reserve </w:t>
      </w:r>
      <w:r w:rsidR="00EF55C4">
        <w:rPr>
          <w:sz w:val="24"/>
          <w:szCs w:val="24"/>
        </w:rPr>
        <w:t>10</w:t>
      </w:r>
      <w:r w:rsidR="00EB3F8A">
        <w:rPr>
          <w:sz w:val="24"/>
          <w:szCs w:val="24"/>
        </w:rPr>
        <w:t xml:space="preserve">0% of </w:t>
      </w:r>
      <w:r w:rsidR="00EF55C4">
        <w:rPr>
          <w:sz w:val="24"/>
          <w:szCs w:val="24"/>
        </w:rPr>
        <w:t xml:space="preserve">all </w:t>
      </w:r>
      <w:r w:rsidR="00EB3F8A">
        <w:rPr>
          <w:sz w:val="24"/>
          <w:szCs w:val="24"/>
        </w:rPr>
        <w:t>mineral rights</w:t>
      </w:r>
      <w:r w:rsidRPr="00BF1047">
        <w:rPr>
          <w:sz w:val="24"/>
          <w:szCs w:val="24"/>
        </w:rPr>
        <w:t xml:space="preserve"> owned</w:t>
      </w:r>
      <w:r w:rsidR="00023889">
        <w:rPr>
          <w:sz w:val="24"/>
          <w:szCs w:val="24"/>
        </w:rPr>
        <w:t xml:space="preserve"> but will waive all surface usage rights in connection with the mineral right reservation.</w:t>
      </w:r>
    </w:p>
    <w:p w14:paraId="6E8506BA" w14:textId="77777777" w:rsidR="00023889" w:rsidRDefault="00023889" w:rsidP="00023889">
      <w:pPr>
        <w:pStyle w:val="NoSpacing"/>
        <w:ind w:left="2880" w:hanging="2880"/>
        <w:rPr>
          <w:sz w:val="24"/>
          <w:szCs w:val="24"/>
        </w:rPr>
      </w:pPr>
    </w:p>
    <w:p w14:paraId="1106B151" w14:textId="5C388091" w:rsidR="00FD78B1" w:rsidRPr="00423320" w:rsidRDefault="00FD78B1" w:rsidP="00941869">
      <w:pPr>
        <w:pStyle w:val="NoSpacing"/>
        <w:ind w:left="2160" w:hanging="2160"/>
        <w:rPr>
          <w:color w:val="FF0000"/>
          <w:sz w:val="24"/>
          <w:szCs w:val="24"/>
        </w:rPr>
      </w:pPr>
      <w:r>
        <w:rPr>
          <w:sz w:val="24"/>
          <w:szCs w:val="24"/>
        </w:rPr>
        <w:t>TOPOGRAPHY:</w:t>
      </w:r>
      <w:r>
        <w:rPr>
          <w:sz w:val="24"/>
          <w:szCs w:val="24"/>
        </w:rPr>
        <w:tab/>
      </w:r>
      <w:r w:rsidR="00941869">
        <w:rPr>
          <w:sz w:val="24"/>
          <w:szCs w:val="24"/>
        </w:rPr>
        <w:tab/>
      </w:r>
      <w:r w:rsidR="00B57159">
        <w:rPr>
          <w:sz w:val="24"/>
          <w:szCs w:val="24"/>
        </w:rPr>
        <w:t xml:space="preserve">The topography on the property is </w:t>
      </w:r>
      <w:r w:rsidR="00EF55C4">
        <w:rPr>
          <w:sz w:val="24"/>
          <w:szCs w:val="24"/>
        </w:rPr>
        <w:t>mostly flat</w:t>
      </w:r>
      <w:r w:rsidR="00EB3F8A">
        <w:rPr>
          <w:sz w:val="24"/>
          <w:szCs w:val="24"/>
        </w:rPr>
        <w:t>.</w:t>
      </w:r>
    </w:p>
    <w:p w14:paraId="4BAB9144" w14:textId="77777777" w:rsidR="000834D9" w:rsidRDefault="000834D9" w:rsidP="00A80C7C">
      <w:pPr>
        <w:pStyle w:val="NoSpacing"/>
        <w:rPr>
          <w:sz w:val="24"/>
          <w:szCs w:val="24"/>
        </w:rPr>
      </w:pPr>
    </w:p>
    <w:p w14:paraId="7EA93003" w14:textId="77777777" w:rsidR="00CE3848" w:rsidRDefault="00CE3848" w:rsidP="00A80C7C">
      <w:pPr>
        <w:pStyle w:val="NoSpacing"/>
        <w:rPr>
          <w:sz w:val="24"/>
          <w:szCs w:val="24"/>
        </w:rPr>
      </w:pPr>
    </w:p>
    <w:p w14:paraId="3BA3CE2A" w14:textId="77777777" w:rsidR="00CE3848" w:rsidRDefault="00CE3848" w:rsidP="00A80C7C">
      <w:pPr>
        <w:pStyle w:val="NoSpacing"/>
        <w:rPr>
          <w:sz w:val="24"/>
          <w:szCs w:val="24"/>
        </w:rPr>
      </w:pPr>
    </w:p>
    <w:p w14:paraId="1628EA77" w14:textId="77777777" w:rsidR="00CE3848" w:rsidRDefault="00CE3848" w:rsidP="00A80C7C">
      <w:pPr>
        <w:pStyle w:val="NoSpacing"/>
        <w:rPr>
          <w:sz w:val="24"/>
          <w:szCs w:val="24"/>
        </w:rPr>
      </w:pPr>
    </w:p>
    <w:p w14:paraId="0D0C6425" w14:textId="77777777" w:rsidR="00574693" w:rsidRDefault="00574693" w:rsidP="00A80C7C">
      <w:pPr>
        <w:pStyle w:val="NoSpacing"/>
        <w:rPr>
          <w:sz w:val="24"/>
          <w:szCs w:val="24"/>
        </w:rPr>
      </w:pPr>
    </w:p>
    <w:p w14:paraId="7FE1925B" w14:textId="33BDC930" w:rsidR="00FD78B1" w:rsidRDefault="00FD78B1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046">
        <w:rPr>
          <w:sz w:val="24"/>
          <w:szCs w:val="24"/>
        </w:rPr>
        <w:tab/>
      </w:r>
      <w:proofErr w:type="spellStart"/>
      <w:r w:rsidR="00BE6AAD">
        <w:rPr>
          <w:sz w:val="24"/>
          <w:szCs w:val="24"/>
        </w:rPr>
        <w:t>GrD</w:t>
      </w:r>
      <w:proofErr w:type="spellEnd"/>
      <w:r w:rsidR="00BE6AAD">
        <w:rPr>
          <w:sz w:val="24"/>
          <w:szCs w:val="24"/>
        </w:rPr>
        <w:t xml:space="preserve"> </w:t>
      </w:r>
      <w:r w:rsidR="00941869">
        <w:rPr>
          <w:sz w:val="24"/>
          <w:szCs w:val="24"/>
        </w:rPr>
        <w:t xml:space="preserve">– </w:t>
      </w:r>
      <w:r w:rsidR="00BE6AAD">
        <w:rPr>
          <w:sz w:val="24"/>
          <w:szCs w:val="24"/>
        </w:rPr>
        <w:t>Gore very fine sandy loam, 1-3</w:t>
      </w:r>
      <w:r w:rsidR="00941869">
        <w:rPr>
          <w:sz w:val="24"/>
          <w:szCs w:val="24"/>
        </w:rPr>
        <w:t>% slopes</w:t>
      </w:r>
      <w:r w:rsidR="00F36E36">
        <w:rPr>
          <w:sz w:val="24"/>
          <w:szCs w:val="24"/>
        </w:rPr>
        <w:t xml:space="preserve"> -  </w:t>
      </w:r>
      <w:r w:rsidR="00BE6AAD">
        <w:rPr>
          <w:sz w:val="24"/>
          <w:szCs w:val="24"/>
        </w:rPr>
        <w:t xml:space="preserve">23.3 </w:t>
      </w:r>
      <w:r w:rsidR="00941869">
        <w:rPr>
          <w:sz w:val="24"/>
          <w:szCs w:val="24"/>
        </w:rPr>
        <w:t>Acres</w:t>
      </w:r>
    </w:p>
    <w:p w14:paraId="59FDEE7A" w14:textId="12DBF2FC" w:rsidR="00BE6AAD" w:rsidRDefault="000834D9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E6AAD">
        <w:rPr>
          <w:sz w:val="24"/>
          <w:szCs w:val="24"/>
        </w:rPr>
        <w:t>KnB</w:t>
      </w:r>
      <w:proofErr w:type="spellEnd"/>
      <w:r w:rsidR="00BE6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E6AAD">
        <w:rPr>
          <w:sz w:val="24"/>
          <w:szCs w:val="24"/>
        </w:rPr>
        <w:t>Kolin silt loam, 1-5% slopes -</w:t>
      </w:r>
      <w:r w:rsidR="00BE6AAD">
        <w:rPr>
          <w:sz w:val="24"/>
          <w:szCs w:val="24"/>
        </w:rPr>
        <w:tab/>
      </w:r>
      <w:r w:rsidR="00BE6AAD">
        <w:rPr>
          <w:sz w:val="24"/>
          <w:szCs w:val="24"/>
        </w:rPr>
        <w:tab/>
        <w:t xml:space="preserve">    9.4 Acres</w:t>
      </w:r>
    </w:p>
    <w:p w14:paraId="217EB881" w14:textId="1B055809" w:rsidR="000834D9" w:rsidRDefault="00BE6AAD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ChB – Cahaba fine sandy loam, 1-3% slopes -</w:t>
      </w:r>
      <w:r>
        <w:rPr>
          <w:sz w:val="24"/>
          <w:szCs w:val="24"/>
        </w:rPr>
        <w:tab/>
        <w:t xml:space="preserve">    4.9 </w:t>
      </w:r>
      <w:r w:rsidR="000834D9">
        <w:rPr>
          <w:sz w:val="24"/>
          <w:szCs w:val="24"/>
        </w:rPr>
        <w:t>Acres</w:t>
      </w:r>
    </w:p>
    <w:p w14:paraId="3FADACB9" w14:textId="370F045F" w:rsidR="00BE6AAD" w:rsidRDefault="00BE6AAD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MaC</w:t>
      </w:r>
      <w:proofErr w:type="spellEnd"/>
      <w:r>
        <w:rPr>
          <w:sz w:val="24"/>
          <w:szCs w:val="24"/>
        </w:rPr>
        <w:t xml:space="preserve"> – Malbis fine sandy loam, 1-5% slopes -</w:t>
      </w:r>
      <w:r>
        <w:rPr>
          <w:sz w:val="24"/>
          <w:szCs w:val="24"/>
        </w:rPr>
        <w:tab/>
        <w:t xml:space="preserve">    2.7 Acres</w:t>
      </w:r>
    </w:p>
    <w:p w14:paraId="6D979589" w14:textId="562785B4" w:rsidR="00BE6AAD" w:rsidRDefault="00BE6AAD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BeB</w:t>
      </w:r>
      <w:proofErr w:type="spellEnd"/>
      <w:r>
        <w:rPr>
          <w:sz w:val="24"/>
          <w:szCs w:val="24"/>
        </w:rPr>
        <w:t xml:space="preserve"> – Beauregard silt loam, 1-3% slopes -</w:t>
      </w:r>
      <w:r>
        <w:rPr>
          <w:sz w:val="24"/>
          <w:szCs w:val="24"/>
        </w:rPr>
        <w:tab/>
        <w:t xml:space="preserve">    1.85 Acres</w:t>
      </w:r>
    </w:p>
    <w:p w14:paraId="0BB8A433" w14:textId="3542C3CD" w:rsidR="00FD78B1" w:rsidRDefault="000834D9" w:rsidP="000D50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2C288A" w14:textId="042762A2" w:rsidR="00B047C9" w:rsidRDefault="00A77898" w:rsidP="00A7789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TIMBER:</w:t>
      </w:r>
      <w:r>
        <w:rPr>
          <w:sz w:val="24"/>
          <w:szCs w:val="24"/>
        </w:rPr>
        <w:tab/>
      </w:r>
      <w:r w:rsidR="00B047C9">
        <w:rPr>
          <w:sz w:val="24"/>
          <w:szCs w:val="24"/>
        </w:rPr>
        <w:t xml:space="preserve">The timber consists of </w:t>
      </w:r>
      <w:r w:rsidR="00CE3848">
        <w:rPr>
          <w:sz w:val="24"/>
          <w:szCs w:val="24"/>
        </w:rPr>
        <w:t xml:space="preserve">old growth pine sawtimber with </w:t>
      </w:r>
      <w:r w:rsidR="00574693">
        <w:rPr>
          <w:sz w:val="24"/>
          <w:szCs w:val="24"/>
        </w:rPr>
        <w:t xml:space="preserve">a </w:t>
      </w:r>
      <w:r w:rsidR="00CE3848">
        <w:rPr>
          <w:sz w:val="24"/>
          <w:szCs w:val="24"/>
        </w:rPr>
        <w:t>lesser amount of hardwood sawtimber and pine/hardwood pulpwood</w:t>
      </w:r>
      <w:r w:rsidR="007C5281">
        <w:rPr>
          <w:sz w:val="24"/>
          <w:szCs w:val="24"/>
        </w:rPr>
        <w:t xml:space="preserve">.  </w:t>
      </w:r>
      <w:r w:rsidR="00B047C9">
        <w:rPr>
          <w:sz w:val="24"/>
          <w:szCs w:val="24"/>
        </w:rPr>
        <w:t xml:space="preserve">The timber was </w:t>
      </w:r>
      <w:r w:rsidR="00CE3848">
        <w:rPr>
          <w:sz w:val="24"/>
          <w:szCs w:val="24"/>
        </w:rPr>
        <w:t xml:space="preserve">inventoried </w:t>
      </w:r>
      <w:r w:rsidR="00B047C9">
        <w:rPr>
          <w:sz w:val="24"/>
          <w:szCs w:val="24"/>
        </w:rPr>
        <w:t xml:space="preserve">in </w:t>
      </w:r>
      <w:r w:rsidR="00CE3848">
        <w:rPr>
          <w:sz w:val="24"/>
          <w:szCs w:val="24"/>
        </w:rPr>
        <w:t>September, 2023</w:t>
      </w:r>
      <w:r w:rsidR="00B047C9">
        <w:rPr>
          <w:sz w:val="24"/>
          <w:szCs w:val="24"/>
        </w:rPr>
        <w:t xml:space="preserve"> by Baker Land &amp; Timber Management, Inc. Below are the estimated t</w:t>
      </w:r>
      <w:r w:rsidR="00574693">
        <w:rPr>
          <w:sz w:val="24"/>
          <w:szCs w:val="24"/>
        </w:rPr>
        <w:t>imber volumes by product class:</w:t>
      </w:r>
    </w:p>
    <w:p w14:paraId="49BA3A24" w14:textId="57A5F193" w:rsidR="007C5281" w:rsidRDefault="00B047C9" w:rsidP="007C5281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Pine Sawtimber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>2,183</w:t>
      </w:r>
      <w:r w:rsidR="007C5281">
        <w:rPr>
          <w:sz w:val="24"/>
          <w:szCs w:val="24"/>
        </w:rPr>
        <w:t xml:space="preserve"> Tons</w:t>
      </w:r>
    </w:p>
    <w:p w14:paraId="0726AA71" w14:textId="1E0CDFEF" w:rsidR="007C5281" w:rsidRDefault="007C5281" w:rsidP="007C5281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Pine Chip-n-saw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>130</w:t>
      </w:r>
      <w:r>
        <w:rPr>
          <w:sz w:val="24"/>
          <w:szCs w:val="24"/>
        </w:rPr>
        <w:t xml:space="preserve"> Tons </w:t>
      </w:r>
    </w:p>
    <w:p w14:paraId="29F83D38" w14:textId="3FFC92C6" w:rsidR="007C5281" w:rsidRDefault="007C5281" w:rsidP="007C5281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Pine Pulpwood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 xml:space="preserve">147 </w:t>
      </w:r>
      <w:r>
        <w:rPr>
          <w:sz w:val="24"/>
          <w:szCs w:val="24"/>
        </w:rPr>
        <w:t>Tons</w:t>
      </w:r>
    </w:p>
    <w:p w14:paraId="6C2503A3" w14:textId="162640FE" w:rsidR="007C5281" w:rsidRDefault="007C5281" w:rsidP="007C5281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Pine </w:t>
      </w:r>
      <w:proofErr w:type="spellStart"/>
      <w:r>
        <w:rPr>
          <w:sz w:val="24"/>
          <w:szCs w:val="24"/>
        </w:rPr>
        <w:t>Topwood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>605</w:t>
      </w:r>
      <w:r>
        <w:rPr>
          <w:sz w:val="24"/>
          <w:szCs w:val="24"/>
        </w:rPr>
        <w:t xml:space="preserve"> Tons </w:t>
      </w:r>
    </w:p>
    <w:p w14:paraId="7F07F8CA" w14:textId="08152185" w:rsidR="007C5281" w:rsidRDefault="007C5281" w:rsidP="007C5281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Red Oak Sawtimber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>279</w:t>
      </w:r>
      <w:r>
        <w:rPr>
          <w:sz w:val="24"/>
          <w:szCs w:val="24"/>
        </w:rPr>
        <w:t xml:space="preserve"> Tons</w:t>
      </w:r>
    </w:p>
    <w:p w14:paraId="3BAC2729" w14:textId="0D0F5B1F" w:rsidR="007C5281" w:rsidRDefault="007C5281" w:rsidP="007C5281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Misc. Hardwood Sawtimber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>123</w:t>
      </w:r>
      <w:r>
        <w:rPr>
          <w:sz w:val="24"/>
          <w:szCs w:val="24"/>
        </w:rPr>
        <w:t xml:space="preserve"> Tons</w:t>
      </w:r>
    </w:p>
    <w:p w14:paraId="40046216" w14:textId="4B29293E" w:rsidR="007C5281" w:rsidRDefault="007C5281" w:rsidP="00A7789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Hardwood Pulpwood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E3848">
        <w:rPr>
          <w:sz w:val="24"/>
          <w:szCs w:val="24"/>
        </w:rPr>
        <w:t>637</w:t>
      </w:r>
      <w:r>
        <w:rPr>
          <w:sz w:val="24"/>
          <w:szCs w:val="24"/>
        </w:rPr>
        <w:t xml:space="preserve"> Tons</w:t>
      </w:r>
    </w:p>
    <w:p w14:paraId="2EBB40A9" w14:textId="182E4CCB" w:rsidR="00A77898" w:rsidRDefault="007C5281" w:rsidP="00A7789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Note: Timber </w:t>
      </w:r>
      <w:r w:rsidR="00574693">
        <w:rPr>
          <w:sz w:val="24"/>
          <w:szCs w:val="24"/>
        </w:rPr>
        <w:t>v</w:t>
      </w:r>
      <w:r>
        <w:rPr>
          <w:sz w:val="24"/>
          <w:szCs w:val="24"/>
        </w:rPr>
        <w:t>olume estimates were derived using locally accepted timber cruise methodology and utilization standards. Timber volumes are provided for reference only and are not guaranteed</w:t>
      </w:r>
      <w:r w:rsidR="004D783D">
        <w:rPr>
          <w:sz w:val="24"/>
          <w:szCs w:val="24"/>
        </w:rPr>
        <w:t xml:space="preserve">. Timber cruise computation data </w:t>
      </w:r>
      <w:r w:rsidR="00574693">
        <w:rPr>
          <w:sz w:val="24"/>
          <w:szCs w:val="24"/>
        </w:rPr>
        <w:t xml:space="preserve">is </w:t>
      </w:r>
      <w:r w:rsidR="004D783D">
        <w:rPr>
          <w:sz w:val="24"/>
          <w:szCs w:val="24"/>
        </w:rPr>
        <w:t>available upon request.</w:t>
      </w:r>
    </w:p>
    <w:p w14:paraId="76428C27" w14:textId="285E45EC" w:rsidR="00FD78B1" w:rsidRDefault="00FD78B1" w:rsidP="00A80C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IMPROVEMENTS: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improvements.</w:t>
      </w:r>
    </w:p>
    <w:p w14:paraId="72079F17" w14:textId="77777777" w:rsidR="00FD78B1" w:rsidRDefault="00FD78B1" w:rsidP="00A80C7C">
      <w:pPr>
        <w:pStyle w:val="NoSpacing"/>
        <w:rPr>
          <w:sz w:val="24"/>
          <w:szCs w:val="24"/>
        </w:rPr>
      </w:pPr>
    </w:p>
    <w:p w14:paraId="46D46BB7" w14:textId="26BC1BF5" w:rsidR="008D1309" w:rsidRDefault="00FD78B1" w:rsidP="008D13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SITE INSPECTIONS: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By appointment only.  Please contact Baker Agri-Forest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Properties, LLC</w:t>
      </w:r>
    </w:p>
    <w:p w14:paraId="19894851" w14:textId="77777777" w:rsidR="00C415D9" w:rsidRPr="00C415D9" w:rsidRDefault="00C415D9" w:rsidP="008D1309">
      <w:pPr>
        <w:pStyle w:val="NoSpacing"/>
        <w:rPr>
          <w:sz w:val="24"/>
          <w:szCs w:val="24"/>
        </w:rPr>
      </w:pPr>
    </w:p>
    <w:p w14:paraId="0D80FE72" w14:textId="77777777" w:rsidR="0033227A" w:rsidRDefault="0033227A" w:rsidP="00346BBA">
      <w:pPr>
        <w:pStyle w:val="NoSpacing"/>
        <w:jc w:val="center"/>
        <w:rPr>
          <w:szCs w:val="28"/>
        </w:rPr>
      </w:pPr>
    </w:p>
    <w:p w14:paraId="3869F368" w14:textId="77777777" w:rsidR="0033227A" w:rsidRDefault="0033227A" w:rsidP="00346BBA">
      <w:pPr>
        <w:pStyle w:val="NoSpacing"/>
        <w:jc w:val="center"/>
        <w:rPr>
          <w:szCs w:val="28"/>
        </w:rPr>
      </w:pPr>
    </w:p>
    <w:p w14:paraId="7C0B74A1" w14:textId="77777777" w:rsidR="0033227A" w:rsidRDefault="0033227A" w:rsidP="00346BBA">
      <w:pPr>
        <w:pStyle w:val="NoSpacing"/>
        <w:jc w:val="center"/>
        <w:rPr>
          <w:szCs w:val="28"/>
        </w:rPr>
      </w:pPr>
    </w:p>
    <w:p w14:paraId="619B59BC" w14:textId="77777777" w:rsidR="0033227A" w:rsidRDefault="0033227A" w:rsidP="00346BBA">
      <w:pPr>
        <w:pStyle w:val="NoSpacing"/>
        <w:jc w:val="center"/>
        <w:rPr>
          <w:szCs w:val="28"/>
        </w:rPr>
      </w:pPr>
    </w:p>
    <w:p w14:paraId="72B34C92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638D6184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41E2F51F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3AE27CE1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1DDD9CAE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59D089FD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304A9364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38052D0F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399E6819" w14:textId="77777777" w:rsidR="00574693" w:rsidRDefault="00574693" w:rsidP="00346BBA">
      <w:pPr>
        <w:pStyle w:val="NoSpacing"/>
        <w:jc w:val="center"/>
        <w:rPr>
          <w:szCs w:val="28"/>
        </w:rPr>
      </w:pPr>
    </w:p>
    <w:p w14:paraId="0700A32D" w14:textId="5E864F41" w:rsidR="00346BBA" w:rsidRDefault="00346BBA" w:rsidP="00346BBA">
      <w:pPr>
        <w:pStyle w:val="NoSpacing"/>
        <w:jc w:val="center"/>
        <w:rPr>
          <w:szCs w:val="28"/>
        </w:rPr>
      </w:pPr>
      <w:r w:rsidRPr="00346BBA">
        <w:rPr>
          <w:szCs w:val="28"/>
        </w:rPr>
        <w:t>** INFORMATION DISSEMINATED ABOVE IS ASSUMED TO BE CORRECT BUT IS NOT GUARENTE</w:t>
      </w:r>
      <w:r>
        <w:rPr>
          <w:szCs w:val="28"/>
        </w:rPr>
        <w:t>E</w:t>
      </w:r>
      <w:r w:rsidRPr="00346BBA">
        <w:rPr>
          <w:szCs w:val="28"/>
        </w:rPr>
        <w:t>D **</w:t>
      </w:r>
    </w:p>
    <w:p w14:paraId="1D7C2ADF" w14:textId="405E58B8" w:rsidR="00346BBA" w:rsidRDefault="00346BBA" w:rsidP="00346BBA">
      <w:pPr>
        <w:pStyle w:val="NoSpacing"/>
        <w:jc w:val="both"/>
        <w:rPr>
          <w:sz w:val="20"/>
          <w:szCs w:val="20"/>
        </w:rPr>
      </w:pPr>
      <w:r w:rsidRPr="00EB3F8A">
        <w:rPr>
          <w:sz w:val="20"/>
          <w:szCs w:val="20"/>
        </w:rPr>
        <w:t xml:space="preserve">NOTE: Baker Agri-Forest Properties, LLC has attempted to present the </w:t>
      </w:r>
      <w:r w:rsidR="002049AF">
        <w:rPr>
          <w:sz w:val="20"/>
          <w:szCs w:val="20"/>
        </w:rPr>
        <w:t xml:space="preserve">known </w:t>
      </w:r>
      <w:r w:rsidRPr="00EB3F8A">
        <w:rPr>
          <w:sz w:val="20"/>
          <w:szCs w:val="20"/>
        </w:rPr>
        <w:t>facts regarding this property in a fair and accurate manner.  However, it should be noted that Baker Agri-Forest Properties, LLC is acting only as a real estate broker in this matter and is not licensed to perform services as a surveyor or attorney, and does not hold itself out as a property inspector, accordingly it cannot be responsible for: any title or survey problems concerning the above described property; any shortages in acreage or land area; the accuracy of the legal description; any defects, hidden or apparent; environmental problems; flooding problems; zoning, building or wetland restrictions, easements, or any other limitations preventing the full use of the above described property; or the suitability of the above described property for any specific purposes or usages.</w:t>
      </w:r>
    </w:p>
    <w:p w14:paraId="35FB0326" w14:textId="77777777" w:rsidR="00EB3F8A" w:rsidRPr="00EB3F8A" w:rsidRDefault="00EB3F8A" w:rsidP="00346BBA">
      <w:pPr>
        <w:pStyle w:val="NoSpacing"/>
        <w:jc w:val="both"/>
        <w:rPr>
          <w:sz w:val="20"/>
          <w:szCs w:val="20"/>
        </w:rPr>
      </w:pPr>
    </w:p>
    <w:p w14:paraId="3F856223" w14:textId="77777777" w:rsidR="00346BBA" w:rsidRDefault="00346BBA" w:rsidP="00346BB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 CALL</w:t>
      </w:r>
    </w:p>
    <w:p w14:paraId="7B12AA3C" w14:textId="42F799F7" w:rsidR="00346BBA" w:rsidRDefault="002049AF" w:rsidP="00346BB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ROBERT TASSIN, </w:t>
      </w:r>
      <w:r w:rsidR="003800C0">
        <w:rPr>
          <w:sz w:val="24"/>
          <w:szCs w:val="24"/>
        </w:rPr>
        <w:t xml:space="preserve">BRIAN BAIN, </w:t>
      </w:r>
      <w:r w:rsidR="00346BBA">
        <w:rPr>
          <w:sz w:val="24"/>
          <w:szCs w:val="24"/>
        </w:rPr>
        <w:t>DONALD BAKER</w:t>
      </w:r>
      <w:r>
        <w:rPr>
          <w:sz w:val="24"/>
          <w:szCs w:val="24"/>
        </w:rPr>
        <w:t xml:space="preserve"> OR </w:t>
      </w:r>
      <w:r w:rsidR="00346BBA">
        <w:rPr>
          <w:sz w:val="24"/>
          <w:szCs w:val="24"/>
        </w:rPr>
        <w:t>MELANIE BLANCHARD</w:t>
      </w:r>
    </w:p>
    <w:p w14:paraId="3DFFC1BD" w14:textId="16193D81" w:rsidR="00F8050B" w:rsidRPr="00346BBA" w:rsidRDefault="00346BBA" w:rsidP="00FA3A7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@ 318-473-8751</w:t>
      </w:r>
    </w:p>
    <w:sectPr w:rsidR="00F8050B" w:rsidRPr="00346BBA" w:rsidSect="002D2831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9CCD" w14:textId="77777777" w:rsidR="005A39A6" w:rsidRDefault="005A39A6" w:rsidP="00A63437">
      <w:pPr>
        <w:spacing w:after="0" w:line="240" w:lineRule="auto"/>
      </w:pPr>
      <w:r>
        <w:separator/>
      </w:r>
    </w:p>
  </w:endnote>
  <w:endnote w:type="continuationSeparator" w:id="0">
    <w:p w14:paraId="2DA36001" w14:textId="77777777" w:rsidR="005A39A6" w:rsidRDefault="005A39A6" w:rsidP="00A6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  <w:sz w:val="20"/>
      </w:rPr>
      <w:alias w:val="Company"/>
      <w:id w:val="270665196"/>
      <w:placeholder>
        <w:docPart w:val="EA0C94D2553147EC86EB4E34BDE43DF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F6CF551" w14:textId="77777777" w:rsidR="00346BBA" w:rsidRDefault="00346BBA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sz w:val="20"/>
          </w:rPr>
          <w:t>Specializing in forest, recreation and agricultural properties</w:t>
        </w:r>
      </w:p>
    </w:sdtContent>
  </w:sdt>
  <w:p w14:paraId="420C12B8" w14:textId="77777777" w:rsidR="00346BBA" w:rsidRDefault="0034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1A85" w14:textId="77777777" w:rsidR="005A39A6" w:rsidRDefault="005A39A6" w:rsidP="00A63437">
      <w:pPr>
        <w:spacing w:after="0" w:line="240" w:lineRule="auto"/>
      </w:pPr>
      <w:r>
        <w:separator/>
      </w:r>
    </w:p>
  </w:footnote>
  <w:footnote w:type="continuationSeparator" w:id="0">
    <w:p w14:paraId="2CE40ECE" w14:textId="77777777" w:rsidR="005A39A6" w:rsidRDefault="005A39A6" w:rsidP="00A6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9E"/>
    <w:rsid w:val="00023889"/>
    <w:rsid w:val="000461F5"/>
    <w:rsid w:val="000834D9"/>
    <w:rsid w:val="000A093F"/>
    <w:rsid w:val="000C151D"/>
    <w:rsid w:val="000C7B56"/>
    <w:rsid w:val="000D1033"/>
    <w:rsid w:val="000D5050"/>
    <w:rsid w:val="000D7E3A"/>
    <w:rsid w:val="00100119"/>
    <w:rsid w:val="001467CD"/>
    <w:rsid w:val="00173597"/>
    <w:rsid w:val="00195487"/>
    <w:rsid w:val="001A2E63"/>
    <w:rsid w:val="001E44CD"/>
    <w:rsid w:val="002049AF"/>
    <w:rsid w:val="00227549"/>
    <w:rsid w:val="00243D7C"/>
    <w:rsid w:val="00245D21"/>
    <w:rsid w:val="00246802"/>
    <w:rsid w:val="00277EC9"/>
    <w:rsid w:val="002D2831"/>
    <w:rsid w:val="002E7243"/>
    <w:rsid w:val="002F58C6"/>
    <w:rsid w:val="00330176"/>
    <w:rsid w:val="00331275"/>
    <w:rsid w:val="0033227A"/>
    <w:rsid w:val="00346BBA"/>
    <w:rsid w:val="003477CF"/>
    <w:rsid w:val="00352936"/>
    <w:rsid w:val="003544BB"/>
    <w:rsid w:val="00357173"/>
    <w:rsid w:val="00374867"/>
    <w:rsid w:val="00376470"/>
    <w:rsid w:val="003800C0"/>
    <w:rsid w:val="003E58AB"/>
    <w:rsid w:val="003E7642"/>
    <w:rsid w:val="003F7102"/>
    <w:rsid w:val="00402B97"/>
    <w:rsid w:val="00423320"/>
    <w:rsid w:val="00472ADC"/>
    <w:rsid w:val="00476E4A"/>
    <w:rsid w:val="0049185D"/>
    <w:rsid w:val="00492E12"/>
    <w:rsid w:val="004B0E29"/>
    <w:rsid w:val="004C76A7"/>
    <w:rsid w:val="004D349E"/>
    <w:rsid w:val="004D783D"/>
    <w:rsid w:val="004E3BE0"/>
    <w:rsid w:val="004F2D9B"/>
    <w:rsid w:val="0050676B"/>
    <w:rsid w:val="005228A7"/>
    <w:rsid w:val="00545F18"/>
    <w:rsid w:val="0055520A"/>
    <w:rsid w:val="0056770F"/>
    <w:rsid w:val="00574693"/>
    <w:rsid w:val="005902C2"/>
    <w:rsid w:val="005A39A6"/>
    <w:rsid w:val="005B6492"/>
    <w:rsid w:val="005C3158"/>
    <w:rsid w:val="005D5CE2"/>
    <w:rsid w:val="00632408"/>
    <w:rsid w:val="0064519C"/>
    <w:rsid w:val="00656FAB"/>
    <w:rsid w:val="00677E28"/>
    <w:rsid w:val="0068170B"/>
    <w:rsid w:val="0069213B"/>
    <w:rsid w:val="006A1EC8"/>
    <w:rsid w:val="006A5A3D"/>
    <w:rsid w:val="00707BCF"/>
    <w:rsid w:val="00741C9E"/>
    <w:rsid w:val="00742752"/>
    <w:rsid w:val="00746638"/>
    <w:rsid w:val="0076752D"/>
    <w:rsid w:val="007701D7"/>
    <w:rsid w:val="00791821"/>
    <w:rsid w:val="00795E65"/>
    <w:rsid w:val="007A307B"/>
    <w:rsid w:val="007B6268"/>
    <w:rsid w:val="007C5281"/>
    <w:rsid w:val="007C6B38"/>
    <w:rsid w:val="00804411"/>
    <w:rsid w:val="00824D33"/>
    <w:rsid w:val="00871DC6"/>
    <w:rsid w:val="008D1309"/>
    <w:rsid w:val="008F7A4E"/>
    <w:rsid w:val="00927A52"/>
    <w:rsid w:val="00941869"/>
    <w:rsid w:val="00964FE2"/>
    <w:rsid w:val="00996F6B"/>
    <w:rsid w:val="009C2982"/>
    <w:rsid w:val="009C7014"/>
    <w:rsid w:val="00A04FF7"/>
    <w:rsid w:val="00A05B97"/>
    <w:rsid w:val="00A108BE"/>
    <w:rsid w:val="00A13987"/>
    <w:rsid w:val="00A15563"/>
    <w:rsid w:val="00A63437"/>
    <w:rsid w:val="00A675EC"/>
    <w:rsid w:val="00A77898"/>
    <w:rsid w:val="00A80C7C"/>
    <w:rsid w:val="00A80FA8"/>
    <w:rsid w:val="00A81F84"/>
    <w:rsid w:val="00A878FD"/>
    <w:rsid w:val="00A932E0"/>
    <w:rsid w:val="00AB015B"/>
    <w:rsid w:val="00B047C9"/>
    <w:rsid w:val="00B0775B"/>
    <w:rsid w:val="00B57159"/>
    <w:rsid w:val="00B673F2"/>
    <w:rsid w:val="00BA738E"/>
    <w:rsid w:val="00BD0455"/>
    <w:rsid w:val="00BD798F"/>
    <w:rsid w:val="00BE6AAD"/>
    <w:rsid w:val="00BF1047"/>
    <w:rsid w:val="00C25D4A"/>
    <w:rsid w:val="00C415D9"/>
    <w:rsid w:val="00C52237"/>
    <w:rsid w:val="00CA56C4"/>
    <w:rsid w:val="00CC1C69"/>
    <w:rsid w:val="00CD006E"/>
    <w:rsid w:val="00CE3848"/>
    <w:rsid w:val="00D1372D"/>
    <w:rsid w:val="00D4397D"/>
    <w:rsid w:val="00D80A0F"/>
    <w:rsid w:val="00D926A3"/>
    <w:rsid w:val="00DB3718"/>
    <w:rsid w:val="00DB4B2A"/>
    <w:rsid w:val="00DC0EC8"/>
    <w:rsid w:val="00DD7860"/>
    <w:rsid w:val="00DF6A5E"/>
    <w:rsid w:val="00E4458E"/>
    <w:rsid w:val="00E7544C"/>
    <w:rsid w:val="00E75CE9"/>
    <w:rsid w:val="00E8383A"/>
    <w:rsid w:val="00E87774"/>
    <w:rsid w:val="00E90046"/>
    <w:rsid w:val="00E9316F"/>
    <w:rsid w:val="00E9715B"/>
    <w:rsid w:val="00EB3F8A"/>
    <w:rsid w:val="00ED489C"/>
    <w:rsid w:val="00EE057B"/>
    <w:rsid w:val="00EF55C4"/>
    <w:rsid w:val="00F14592"/>
    <w:rsid w:val="00F36E36"/>
    <w:rsid w:val="00F632E0"/>
    <w:rsid w:val="00F73918"/>
    <w:rsid w:val="00F75959"/>
    <w:rsid w:val="00F8050B"/>
    <w:rsid w:val="00FA3A78"/>
    <w:rsid w:val="00FB356F"/>
    <w:rsid w:val="00FC5D38"/>
    <w:rsid w:val="00FD78B1"/>
    <w:rsid w:val="00FF4B0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56CC"/>
  <w15:docId w15:val="{F83634AF-7129-459F-838F-21104E9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98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82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9C29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63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437"/>
  </w:style>
  <w:style w:type="paragraph" w:styleId="Footer">
    <w:name w:val="footer"/>
    <w:basedOn w:val="Normal"/>
    <w:link w:val="FooterChar"/>
    <w:uiPriority w:val="99"/>
    <w:unhideWhenUsed/>
    <w:rsid w:val="00A63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437"/>
  </w:style>
  <w:style w:type="character" w:styleId="PlaceholderText">
    <w:name w:val="Placeholder Text"/>
    <w:basedOn w:val="DefaultParagraphFont"/>
    <w:uiPriority w:val="99"/>
    <w:semiHidden/>
    <w:rsid w:val="00A80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0C94D2553147EC86EB4E34BDE4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E579-C73A-4B55-ADBC-284E4C08092A}"/>
      </w:docPartPr>
      <w:docPartBody>
        <w:p w:rsidR="00D91DDC" w:rsidRDefault="00D91DDC">
          <w:pPr>
            <w:pStyle w:val="EA0C94D2553147EC86EB4E34BDE43DFF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DDC"/>
    <w:rsid w:val="001711BB"/>
    <w:rsid w:val="001E50F0"/>
    <w:rsid w:val="001E70DB"/>
    <w:rsid w:val="003B37FB"/>
    <w:rsid w:val="00812721"/>
    <w:rsid w:val="0086135B"/>
    <w:rsid w:val="009C7014"/>
    <w:rsid w:val="00A878FD"/>
    <w:rsid w:val="00B32B0B"/>
    <w:rsid w:val="00CA3CDA"/>
    <w:rsid w:val="00D91DDC"/>
    <w:rsid w:val="00E41768"/>
    <w:rsid w:val="00F45193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0C94D2553147EC86EB4E34BDE43DFF">
    <w:name w:val="EA0C94D2553147EC86EB4E34BDE43DFF"/>
    <w:rsid w:val="00D91DDC"/>
  </w:style>
  <w:style w:type="character" w:styleId="PlaceholderText">
    <w:name w:val="Placeholder Text"/>
    <w:basedOn w:val="DefaultParagraphFont"/>
    <w:uiPriority w:val="99"/>
    <w:semiHidden/>
    <w:rsid w:val="001E50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9331-970D-49D9-9D34-538D8566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Specializing in forest, recreation and agricultural properties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J Blanchard</cp:lastModifiedBy>
  <cp:revision>3</cp:revision>
  <cp:lastPrinted>2018-12-11T22:41:00Z</cp:lastPrinted>
  <dcterms:created xsi:type="dcterms:W3CDTF">2025-01-13T22:39:00Z</dcterms:created>
  <dcterms:modified xsi:type="dcterms:W3CDTF">2025-01-13T22:41:00Z</dcterms:modified>
</cp:coreProperties>
</file>